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финансировании реализации муниципальной программы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«Эффективное управление муниципальными финансами ЗАТО Северск» на 2025 - 2027 годы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13"/>
        <w:gridCol w:w="7927"/>
        <w:gridCol w:w="1942"/>
        <w:gridCol w:w="1942"/>
        <w:gridCol w:w="1936"/>
      </w:tblGrid>
      <w:tr>
        <w:trPr>
          <w:trHeight w:val="390"/>
        </w:trPr>
        <w:tc>
          <w:tcPr>
            <w:tcW w:w="279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22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подпрограмм, задач подпрограмм, КПМ, основного мероприятия муниципальной программы</w:t>
            </w:r>
          </w:p>
        </w:tc>
        <w:tc>
          <w:tcPr>
            <w:tcW w:w="2000" w:type="pct"/>
            <w:gridSpan w:val="3"/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(тыс. рублей)</w:t>
            </w:r>
          </w:p>
        </w:tc>
      </w:tr>
      <w:tr>
        <w:trPr>
          <w:trHeight w:val="499"/>
        </w:trPr>
        <w:tc>
          <w:tcPr>
            <w:tcW w:w="27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реализацию программы в  году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реализацию программы в  году</w:t>
            </w:r>
          </w:p>
        </w:tc>
        <w:tc>
          <w:tcPr>
            <w:tcW w:w="666" w:type="pct"/>
            <w:vMerge w:val="restart"/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освоения средств</w:t>
            </w:r>
          </w:p>
        </w:tc>
      </w:tr>
      <w:tr>
        <w:trPr>
          <w:trHeight w:val="495"/>
        </w:trPr>
        <w:tc>
          <w:tcPr>
            <w:tcW w:w="279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2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pct"/>
            <w:vMerge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13"/>
        <w:gridCol w:w="7927"/>
        <w:gridCol w:w="1942"/>
        <w:gridCol w:w="1942"/>
        <w:gridCol w:w="1936"/>
      </w:tblGrid>
      <w:tr>
        <w:trPr>
          <w:trHeight w:val="211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>
        <w:trPr>
          <w:trHeight w:val="70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1 «Повышение эффективности управления муниципальными финансами», всего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0,92</w:t>
            </w:r>
          </w:p>
        </w:tc>
      </w:tr>
      <w:tr>
        <w:trPr>
          <w:trHeight w:val="64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Повышение качества финансового менеджмента главных администраторов средств бюджета ЗАТО Северск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>
        <w:trPr>
          <w:trHeight w:val="67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Совершенствование информационно-технического сопровождения бюджетного процесса на территории ЗАТО Северск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1 746,19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1 605,66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0,92</w:t>
            </w:r>
          </w:p>
        </w:tc>
      </w:tr>
      <w:tr>
        <w:trPr>
          <w:trHeight w:val="405"/>
        </w:trPr>
        <w:tc>
          <w:tcPr>
            <w:tcW w:w="30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использования средств подпрограммы 1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</w:t>
            </w:r>
          </w:p>
        </w:tc>
      </w:tr>
      <w:tr>
        <w:trPr>
          <w:trHeight w:val="72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2 «Обеспечение долговой устойчивости бюджета ЗАТО Северск», всего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0,99</w:t>
            </w:r>
          </w:p>
        </w:tc>
      </w:tr>
      <w:tr>
        <w:trPr>
          <w:trHeight w:val="46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КПМ Эффективное управление муниципальным долгом ЗАТО Северск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35 192,26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34 907,39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</w:tr>
      <w:tr>
        <w:trPr>
          <w:trHeight w:val="360"/>
        </w:trPr>
        <w:tc>
          <w:tcPr>
            <w:tcW w:w="30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использования средств подпрограммы 2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</w:t>
            </w:r>
          </w:p>
        </w:tc>
      </w:tr>
      <w:tr>
        <w:trPr>
          <w:trHeight w:val="40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3 «Обеспечивающая подпрограмма», всего 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37 780,60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37 345,76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0,99</w:t>
            </w:r>
          </w:p>
        </w:tc>
      </w:tr>
      <w:tr>
        <w:trPr>
          <w:trHeight w:val="345"/>
        </w:trPr>
        <w:tc>
          <w:tcPr>
            <w:tcW w:w="30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использования средств подпрограммы 3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</w:t>
            </w:r>
          </w:p>
        </w:tc>
      </w:tr>
      <w:tr>
        <w:trPr>
          <w:trHeight w:val="34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Программе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74 719,05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73 858,81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0,99</w:t>
            </w:r>
          </w:p>
        </w:tc>
      </w:tr>
      <w:tr>
        <w:trPr>
          <w:trHeight w:val="450"/>
        </w:trPr>
        <w:tc>
          <w:tcPr>
            <w:tcW w:w="300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использования средств муниципальной программы</w:t>
            </w:r>
          </w:p>
        </w:tc>
        <w:tc>
          <w:tcPr>
            <w:tcW w:w="19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right="-31" w:firstLine="709"/>
        <w:jc w:val="righ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>
      <w:pPr>
        <w:spacing w:after="0" w:line="240" w:lineRule="auto"/>
        <w:jc w:val="center"/>
      </w:pPr>
    </w:p>
    <w:sectPr>
      <w:headerReference w:type="default" r:id="rId8"/>
      <w:footerReference w:type="default" r:id="rId9"/>
      <w:footerReference w:type="first" r:id="rId10"/>
      <w:pgSz w:w="16838" w:h="11905" w:orient="landscape"/>
      <w:pgMar w:top="1701" w:right="1134" w:bottom="567" w:left="1134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0"/>
        <w:szCs w:val="20"/>
      </w:rPr>
      <w:id w:val="1699502955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>
        <w:pPr>
          <w:pStyle w:val="ac"/>
          <w:jc w:val="right"/>
          <w:rPr>
            <w:rFonts w:ascii="Times New Roman" w:hAnsi="Times New Roman" w:cs="Times New Roman"/>
            <w:color w:val="FFFFFF" w:themeColor="background1"/>
            <w:sz w:val="20"/>
            <w:szCs w:val="20"/>
          </w:rPr>
        </w:pP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color w:val="FFFFFF" w:themeColor="background1"/>
            <w:sz w:val="20"/>
            <w:szCs w:val="20"/>
          </w:rPr>
          <w:t>2</w:t>
        </w:r>
        <w:r>
          <w:rPr>
            <w:rFonts w:ascii="Times New Roman" w:hAnsi="Times New Roman" w:cs="Times New Roman"/>
            <w:color w:val="FFFFFF" w:themeColor="background1"/>
            <w:sz w:val="20"/>
            <w:szCs w:val="20"/>
          </w:rPr>
          <w:fldChar w:fldCharType="end"/>
        </w:r>
      </w:p>
    </w:sdtContent>
  </w:sdt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c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402500"/>
      <w:docPartObj>
        <w:docPartGallery w:val="Page Numbers (Top of Page)"/>
        <w:docPartUnique/>
      </w:docPartObj>
    </w:sdtPr>
    <w:sdtContent>
      <w:p>
        <w:pPr>
          <w:pStyle w:val="aa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aa"/>
      <w:tabs>
        <w:tab w:val="left" w:pos="1034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61359"/>
    <w:multiLevelType w:val="multilevel"/>
    <w:tmpl w:val="006457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1BF4FB8"/>
    <w:multiLevelType w:val="multilevel"/>
    <w:tmpl w:val="1AC8B99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">
    <w:nsid w:val="2B267E06"/>
    <w:multiLevelType w:val="hybridMultilevel"/>
    <w:tmpl w:val="15B88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C6CA6"/>
    <w:multiLevelType w:val="hybridMultilevel"/>
    <w:tmpl w:val="77C89040"/>
    <w:lvl w:ilvl="0" w:tplc="6B74B07E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7C7180C"/>
    <w:multiLevelType w:val="multilevel"/>
    <w:tmpl w:val="5D505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039190B"/>
    <w:multiLevelType w:val="multilevel"/>
    <w:tmpl w:val="D3C835D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6">
    <w:nsid w:val="43345582"/>
    <w:multiLevelType w:val="multilevel"/>
    <w:tmpl w:val="F85A19B4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1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7">
    <w:nsid w:val="447E53AA"/>
    <w:multiLevelType w:val="multilevel"/>
    <w:tmpl w:val="DE889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94B36"/>
    <w:multiLevelType w:val="hybridMultilevel"/>
    <w:tmpl w:val="39A82ACC"/>
    <w:lvl w:ilvl="0" w:tplc="FFFFFFFF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ABD7269"/>
    <w:multiLevelType w:val="hybridMultilevel"/>
    <w:tmpl w:val="5024D192"/>
    <w:lvl w:ilvl="0" w:tplc="3FF06168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300E12"/>
    <w:multiLevelType w:val="hybridMultilevel"/>
    <w:tmpl w:val="D944C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335D80"/>
    <w:multiLevelType w:val="hybridMultilevel"/>
    <w:tmpl w:val="8D346536"/>
    <w:lvl w:ilvl="0" w:tplc="D786D8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77D8E"/>
    <w:multiLevelType w:val="multilevel"/>
    <w:tmpl w:val="2CD41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3">
    <w:nsid w:val="6A5C20B5"/>
    <w:multiLevelType w:val="multilevel"/>
    <w:tmpl w:val="95F20A8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4">
    <w:nsid w:val="7B647C89"/>
    <w:multiLevelType w:val="hybridMultilevel"/>
    <w:tmpl w:val="614E7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912570"/>
    <w:multiLevelType w:val="hybridMultilevel"/>
    <w:tmpl w:val="E60CF582"/>
    <w:lvl w:ilvl="0" w:tplc="8ED03B5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0"/>
  </w:num>
  <w:num w:numId="3">
    <w:abstractNumId w:val="15"/>
  </w:num>
  <w:num w:numId="4">
    <w:abstractNumId w:val="1"/>
  </w:num>
  <w:num w:numId="5">
    <w:abstractNumId w:val="13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0"/>
  </w:num>
  <w:num w:numId="12">
    <w:abstractNumId w:val="7"/>
  </w:num>
  <w:num w:numId="13">
    <w:abstractNumId w:val="14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FAF788B-F1D6-4DCA-B190-EEAF7ED5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pPr>
      <w:keepNext/>
      <w:spacing w:after="0" w:line="240" w:lineRule="auto"/>
      <w:jc w:val="center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">
    <w:name w:val="Список простой"/>
    <w:basedOn w:val="a0"/>
    <w:pPr>
      <w:numPr>
        <w:numId w:val="1"/>
      </w:num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0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</w:style>
  <w:style w:type="table" w:styleId="ae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2">
    <w:name w:val="Body Text 2"/>
    <w:basedOn w:val="a0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</w:style>
  <w:style w:type="character" w:styleId="af">
    <w:name w:val="Hyperlink"/>
    <w:basedOn w:val="a1"/>
    <w:uiPriority w:val="99"/>
    <w:unhideWhenUsed/>
    <w:rPr>
      <w:color w:val="0563C1" w:themeColor="hyperlink"/>
      <w:u w:val="single"/>
    </w:rPr>
  </w:style>
  <w:style w:type="character" w:customStyle="1" w:styleId="10">
    <w:name w:val="Заголовок 1 Знак"/>
    <w:basedOn w:val="a1"/>
    <w:link w:val="1"/>
    <w:uiPriority w:val="99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</w:style>
  <w:style w:type="table" w:customStyle="1" w:styleId="12">
    <w:name w:val="Сетка таблицы1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xl65">
    <w:name w:val="xl65"/>
    <w:basedOn w:val="a0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3">
    <w:name w:val="xl73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PT Astra Serif" w:eastAsia="Times New Roman" w:hAnsi="PT Astra Serif" w:cs="Times New Roman"/>
      <w:lang w:eastAsia="ru-RU"/>
    </w:rPr>
  </w:style>
  <w:style w:type="paragraph" w:customStyle="1" w:styleId="xl74">
    <w:name w:val="xl74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lang w:eastAsia="ru-RU"/>
    </w:rPr>
  </w:style>
  <w:style w:type="table" w:customStyle="1" w:styleId="21">
    <w:name w:val="Сетка таблицы2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3"/>
    <w:uiPriority w:val="99"/>
    <w:semiHidden/>
    <w:unhideWhenUsed/>
  </w:style>
  <w:style w:type="table" w:customStyle="1" w:styleId="3">
    <w:name w:val="Сетка таблицы3"/>
    <w:basedOn w:val="a2"/>
    <w:next w:val="ae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DF151-4B2A-4BC8-8D5F-F9511B63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Kirillova</dc:creator>
  <cp:keywords/>
  <dc:description/>
  <cp:lastModifiedBy>Ткачева Т.Н.</cp:lastModifiedBy>
  <cp:revision>5</cp:revision>
  <cp:lastPrinted>2026-02-18T09:48:00Z</cp:lastPrinted>
  <dcterms:created xsi:type="dcterms:W3CDTF">2026-02-18T09:52:00Z</dcterms:created>
  <dcterms:modified xsi:type="dcterms:W3CDTF">2026-02-25T10:02:00Z</dcterms:modified>
</cp:coreProperties>
</file>